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ind w:left="0" w:right="0" w:hanging="0"/>
        <w:jc w:val="center"/>
        <w:rPr>
          <w:bdr w:val="single" w:sz="16" w:space="1" w:color="000000"/>
        </w:rPr>
      </w:pPr>
      <w:bookmarkStart w:id="0" w:name="ea0298929-6k_tokyo.htm"/>
      <w:bookmarkStart w:id="1" w:name="ksea02989296k_tokyo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  <w:br/>
        <w:t>PURSUANT TO RULE 13a-16 OR 15d-16</w:t>
        <w:br/>
        <w:t>UNDER THE SECURITIES EXCHANGE ACT OF 1934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 month of July 2026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001-41181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Tokyo Lifestyle Co., Ltd.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(Translation of registrant’s name into English)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Harumi Building, 2-5-9 Kotobashi</w:t>
        <w:br/>
        <w:t>Sumida-ku, Tokyo, 130-0022</w:t>
        <w:br/>
        <w:t>Japan</w:t>
        <w:br/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 Form 40-F: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 ☒            Form 40-F 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Results of Tokyo Lifestyle Co., Ltd.’s 20th Annual General Meeting of Shareholders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Tokyo Lifestyle Co., Ltd. (the “Company”) held its 20th annual general meeting of shareholders (the “Meeting”) on the 5th Floor at Harumi Building, 2-5-9 Kotobashi, Sumida-ku, Tokyo, Japan, at 11:00 a.m. local time on June 26, 2026. The Company’s business report for the 20th fiscal year (from April 1, 2025 to March 31, 2026), including the financial statements which have undergone a voluntary audit by an independent audit firm, was presented to the shareholders of the Company at the Meeting.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Meeting was held with a quorum present, and the agenda items were resolved by the shareholders of the Company in accordance with the Companies Act of Japan and the Company’s Articles of Incorporation as follows: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8"/>
        <w:gridCol w:w="10037"/>
      </w:tblGrid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1.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The shareholders approved the financial statements for the 20th fiscal year;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2.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The shareholders approved the partial amendments to the Articles of Incorporation regarding the Board of Corporate Auditors and the Accounting Auditor;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3.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The shareholders approved the year-end dividend of JPY1.890 per share which will be payable from September 14, 2026 to September 30, 2026 with the record date being March 31, 2026;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4.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The shareholders approved the appointment of Sakurazaka Audit Corporation as the Accounting Auditor; and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5.</w:t>
            </w:r>
          </w:p>
        </w:tc>
        <w:tc>
          <w:tcPr>
            <w:tcW w:w="100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The shareholders approved the appointment of three Corporate Auditors, namely Keiichi Kimura, Akira Kotajima, and Yoshie Nakamura.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1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5"/>
        <w:gridCol w:w="545"/>
        <w:gridCol w:w="3005"/>
      </w:tblGrid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Tokyo Lifestyle Co., Ltd.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 July 23, 2026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300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Mei Kanayama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30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Mei Kanayama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30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Representative Director and Director</w:t>
              <w:br/>
              <w:t>(Principal Executive Officer)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371</Words>
  <Characters>2020</Characters>
  <CharactersWithSpaces>2408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